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0177B">
        <w:rPr>
          <w:rFonts w:ascii="Arial" w:hAnsi="Arial" w:cs="Arial"/>
        </w:rPr>
        <w:t>30</w:t>
      </w:r>
    </w:p>
    <w:p w:rsidR="00140D70" w:rsidRPr="00906E32" w:rsidRDefault="00A0177B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27</w:t>
      </w:r>
      <w:r w:rsidR="00946F41"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A0177B">
        <w:rPr>
          <w:rFonts w:ascii="Arial" w:eastAsia="Calibri" w:hAnsi="Arial" w:cs="Arial"/>
          <w:sz w:val="24"/>
          <w:szCs w:val="24"/>
          <w:lang w:val="en-US"/>
        </w:rPr>
        <w:t>27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2F4148">
        <w:rPr>
          <w:rFonts w:ascii="Arial" w:eastAsia="Calibri" w:hAnsi="Arial" w:cs="Arial"/>
          <w:sz w:val="24"/>
          <w:szCs w:val="24"/>
        </w:rPr>
        <w:t xml:space="preserve"> година в 20</w:t>
      </w:r>
      <w:r w:rsidR="006938A2">
        <w:rPr>
          <w:rFonts w:ascii="Arial" w:eastAsia="Calibri" w:hAnsi="Arial" w:cs="Arial"/>
          <w:sz w:val="24"/>
          <w:szCs w:val="24"/>
        </w:rPr>
        <w:t>:0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A0177B" w:rsidP="00A0177B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A0177B">
        <w:rPr>
          <w:rFonts w:ascii="Arial" w:hAnsi="Arial" w:cs="Arial"/>
        </w:rPr>
        <w:t>Обявяване края на изборния ден в изборите за общински съветници и кметове на 27 октомври 2019 г.</w:t>
      </w:r>
      <w:r w:rsidRPr="004928E6">
        <w:rPr>
          <w:rFonts w:ascii="Arial" w:hAnsi="Arial" w:cs="Arial"/>
          <w:lang w:val="en-US"/>
        </w:rPr>
        <w:t xml:space="preserve"> </w:t>
      </w: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4928E6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</w:t>
      </w: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2F4148" w:rsidRDefault="002F4148" w:rsidP="002F41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A0177B" w:rsidRPr="00A0177B">
        <w:rPr>
          <w:rFonts w:ascii="Arial" w:hAnsi="Arial" w:cs="Arial"/>
          <w:sz w:val="24"/>
          <w:szCs w:val="24"/>
        </w:rPr>
        <w:t>Обявяване края на изборния ден в изборите за общински съветници и кметове на 27 октомври 2019 г.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0177B" w:rsidRDefault="00A0177B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F02EF">
        <w:rPr>
          <w:rFonts w:ascii="Arial" w:eastAsia="Times New Roman" w:hAnsi="Arial" w:cs="Arial"/>
          <w:sz w:val="24"/>
          <w:szCs w:val="24"/>
          <w:lang w:eastAsia="bg-BG"/>
        </w:rPr>
        <w:t>Обявява гласуването за изборите за общински съветници и кметове на 27 октомври 2019 г. за приключило в 20.00 ч. на територията на Община Луковит.</w:t>
      </w:r>
    </w:p>
    <w:p w:rsidR="00A0177B" w:rsidRDefault="00A0177B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0177B" w:rsidRPr="009D453F" w:rsidRDefault="00A0177B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2F4148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20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A0177B">
        <w:rPr>
          <w:rFonts w:ascii="Arial" w:eastAsia="Calibri" w:hAnsi="Arial" w:cs="Arial"/>
          <w:sz w:val="24"/>
          <w:szCs w:val="24"/>
        </w:rPr>
        <w:t>20</w:t>
      </w:r>
      <w:bookmarkStart w:id="0" w:name="_GoBack"/>
      <w:bookmarkEnd w:id="0"/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4928E6"/>
    <w:rsid w:val="00497385"/>
    <w:rsid w:val="004E328D"/>
    <w:rsid w:val="005276BA"/>
    <w:rsid w:val="00573BC4"/>
    <w:rsid w:val="00682C45"/>
    <w:rsid w:val="006938A2"/>
    <w:rsid w:val="0070073E"/>
    <w:rsid w:val="00764F0A"/>
    <w:rsid w:val="0086308B"/>
    <w:rsid w:val="00906E32"/>
    <w:rsid w:val="00946F41"/>
    <w:rsid w:val="00A0177B"/>
    <w:rsid w:val="00B96575"/>
    <w:rsid w:val="00BB2825"/>
    <w:rsid w:val="00C314D7"/>
    <w:rsid w:val="00CB3042"/>
    <w:rsid w:val="00D31441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2E09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F022-6236-4F27-B643-C908785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cp:lastPrinted>2019-09-09T12:20:00Z</cp:lastPrinted>
  <dcterms:created xsi:type="dcterms:W3CDTF">2019-09-10T06:06:00Z</dcterms:created>
  <dcterms:modified xsi:type="dcterms:W3CDTF">2019-10-27T18:24:00Z</dcterms:modified>
</cp:coreProperties>
</file>